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สรุปคะแนนมาตรฐานสำหรับการประเมินพฤติกรรมการปฏิบัติราชการ (สมรรถนะ) ของสายวิชาการ และสายสนับสนุนวิชาการ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คณะเทคโนโลยีการเกษตร มหาวิทยาลัยราชภัฏสงขลา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142490" cy="2141855"/>
            <wp:effectExtent b="0" l="0" r="0" t="0"/>
            <wp:docPr descr="การประเมินความเสี่ยงของโครงการ, วัสดุเวกเตอร์, การบริหารจัดการความเสี่ยง,  การบริหารจัดการโครงการภาพ PNG และ PSD สำหรับดาวน์โหลดฟรี" id="1" name="image1.jpg"/>
            <a:graphic>
              <a:graphicData uri="http://schemas.openxmlformats.org/drawingml/2006/picture">
                <pic:pic>
                  <pic:nvPicPr>
                    <pic:cNvPr descr="การประเมินความเสี่ยงของโครงการ, วัสดุเวกเตอร์, การบริหารจัดการความเสี่ยง,  การบริหารจัดการโครงการภาพ PNG และ PSD สำหรับดาวน์โหลดฟรี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41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ผู้จัดทำ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นางวริษฐา  ตันติพงศ์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หัวหน้าสำนักงานคณบดีคณะเทคโนโลยีการเกษตร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(สรุป ณ วันที่ 30 เมษายน 2564)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ด้านพฤติกรรมการปฏิบัติราชการ (ร้อยละ 30) ประเมินตามภาระงานและน้ำหนักภาระงาน ดังนี้</w:t>
      </w:r>
      <w:r w:rsidDel="00000000" w:rsidR="00000000" w:rsidRPr="00000000">
        <w:rPr>
          <w:rtl w:val="0"/>
        </w:rPr>
      </w:r>
    </w:p>
    <w:tbl>
      <w:tblPr>
        <w:tblStyle w:val="Table1"/>
        <w:tblW w:w="14601.000000000002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268"/>
        <w:gridCol w:w="3969"/>
        <w:gridCol w:w="3402"/>
        <w:gridCol w:w="2127"/>
        <w:tblGridChange w:id="0">
          <w:tblGrid>
            <w:gridCol w:w="2835"/>
            <w:gridCol w:w="2268"/>
            <w:gridCol w:w="3969"/>
            <w:gridCol w:w="3402"/>
            <w:gridCol w:w="212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ภาระงาน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สายวิชาการที่ทำหน้าที่บริหาร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สายวิชาการ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ที่ไม่ทำหน้าที่บริหาร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กลุ่มที่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รองอธิการบดี/คณบดี ผู้อำนวยการสำนัก/สถาบัน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กลุ่มที่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ผู้ช่วยอธิการบดี รองคณบดี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รองผู้อำนวยการสำนัก/สถาบัน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ผู้อำนวยการโรงเรียนสาธิต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กลุ่มที่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ประธานกรรมการบริหารหลักสูตร ผู้อำนวยการศูนย์ความเป็นเลิศด้านภาษา/ศูนย์เครื่องมือกลาง/สถาบันพัฒนาการศึกษาพิเศษ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รองผู้อำนวยการโรงเรียนสาธิต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สมรรถนะหลัก (5 สมรรถนะ)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สมรรถนะประจำสายงาน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สมรรถนะการบริหาร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รวม (ร้อยละ)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หมายเหตุ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ผู้ประเมิน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5" w:right="0" w:hanging="320.99999999999994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สายวิชาการที่ทำหน้าที่บริหาร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รองอธิการบดี  คณบดี  ผู้อำนวยการสำนัก/สถาบัน  ผู้ช่วยอธิการบดี ผู้อำนวยการโรงเรียนสาธิต/สถาบันพัฒนาการศึกษาพิเศษ  : อธิการบดี เป็นผู้ประเมิน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 รองคณบดี รองผู้อำนวยการสำนัก/สถาบัน ประธานกรรมการบริหารหลักสูตร ผู้อำนวยการศูนย์ความเป็นเลิศด้านภาษา/ศูนย์เครื่องมือกลาง รองผู้อำนวยการโรงเรียนสาธิต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: คณบดี/ผู้อำนวยการ  เป็นผู้ประเมิน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สายวิชาการที่ไม่ทำหน้าที่บริหาร :  คณบดี เป็นผู้ประเมิน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สายวิชาการ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ส่วนที่ 3 แบบประเมินพฤติกรรมการปฏิบัติราชการ (สมรรถนะ)  ร้อยละ 30  </w:t>
      </w:r>
      <w:r w:rsidDel="00000000" w:rsidR="00000000" w:rsidRPr="00000000">
        <w:rPr>
          <w:rtl w:val="0"/>
        </w:rPr>
      </w:r>
    </w:p>
    <w:tbl>
      <w:tblPr>
        <w:tblStyle w:val="Table2"/>
        <w:tblW w:w="14163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6"/>
        <w:gridCol w:w="1029"/>
        <w:gridCol w:w="870"/>
        <w:gridCol w:w="846"/>
        <w:gridCol w:w="816"/>
        <w:gridCol w:w="1316"/>
        <w:gridCol w:w="1374"/>
        <w:gridCol w:w="1417"/>
        <w:gridCol w:w="1689"/>
        <w:tblGridChange w:id="0">
          <w:tblGrid>
            <w:gridCol w:w="4806"/>
            <w:gridCol w:w="1029"/>
            <w:gridCol w:w="870"/>
            <w:gridCol w:w="846"/>
            <w:gridCol w:w="816"/>
            <w:gridCol w:w="1316"/>
            <w:gridCol w:w="1374"/>
            <w:gridCol w:w="1417"/>
            <w:gridCol w:w="168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สมรรถนะ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ระดับสมรรถนะ (สายวิชาการ)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มาตรฐาน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ระดับสมรรถนะ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(สายวิชาการที่ทำหน้าที่บริหาร</w:t>
            </w: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มาตรฐาน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หมายเหตุ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อาจารย์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ผศ.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รศ.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ศ.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 1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คณบดี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 2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รองคณบดี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กลุ่มที่ 3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ประธานกรรมการบริหารหลักสูตร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สมรรถนะหลัก (ร้อยละ15/10)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 การมุ่งผลสัมฤทธิ์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 การบริการที่ดี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3.การสั่งสมความเชี่ยวชาญในอาชีพ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4. การยืดมั่นในความถูกต้องชอบธรรมและจริยธรรม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5. การทำงานเป็นทีม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สมรรถนะประจำสายงาน (ร้อยละ15/10)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 ทักษะการให้คำปรึกษา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ดูจากระดับสมรรถนะ มาตรฐาน อาจารย์/ผศ./รศ./ศ.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 ทักษะการสอน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 ทักษะด้านการวิจัยและนวัตกรรม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4. ความรู้ความเชี่ยวชาญด้านวิขาการ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5. ความกระตือรือร้นและการเป็นแบบอย่างที่ดี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สมรรถนะผู้บริหาร (ร้อยละ10)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 สภาวะผู้นำ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 วิสัยทัศน์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 การวางแผนกลยุทธ์ภาครัฐ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4. การควบคุมตนเอง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5. การสอนงานและมอบหมายงาน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สายสนับสนุนวิชาการ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ส่วนที่ 3 แบบข้อตกลง/แบบประเมินพฤติกรรมการปฏิบัติราชการ (สมรรถนะ)  ร้อยละ 30  </w:t>
      </w:r>
      <w:r w:rsidDel="00000000" w:rsidR="00000000" w:rsidRPr="00000000">
        <w:rPr>
          <w:rtl w:val="0"/>
        </w:rPr>
      </w:r>
    </w:p>
    <w:tbl>
      <w:tblPr>
        <w:tblStyle w:val="Table3"/>
        <w:tblW w:w="146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1"/>
        <w:gridCol w:w="1736"/>
        <w:gridCol w:w="1559"/>
        <w:gridCol w:w="1418"/>
        <w:gridCol w:w="1417"/>
        <w:gridCol w:w="1701"/>
        <w:gridCol w:w="1701"/>
        <w:gridCol w:w="1418"/>
        <w:tblGridChange w:id="0">
          <w:tblGrid>
            <w:gridCol w:w="3651"/>
            <w:gridCol w:w="1736"/>
            <w:gridCol w:w="1559"/>
            <w:gridCol w:w="1418"/>
            <w:gridCol w:w="1417"/>
            <w:gridCol w:w="1701"/>
            <w:gridCol w:w="1701"/>
            <w:gridCol w:w="141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สมรรถนะในตำแหน่งงาน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บริหารงานทั่วไป ระดับปฏิบัติการ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นักวิชาการศึกษา ระดับปฏิบัติการ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นักวิชาการ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โสตทัศนศึกษา ระดับชำนาญการ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นักวิทยาศาสตร์ ระดับปฏิบัติการ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นักวิทยาศาสตร์ ระดับชำนาญการ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นักวิชาการสัตวบาล ระดับปฏิบัติการ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หัวหน้าสำนักงานคณบดี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สมรรถนะหลัก (ร้อยละ15/10)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การมุ่งผลสัมฤทธิ์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การบริการที่ดี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3.การสั่งสมความเชี่ยวชาญในอาชีพ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การยืดมั่นในความถูกต้องชอบธรรมและจริยธรรม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การทำงานเป็นทีม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สมรรถนะตามลักษณะงาน(ร้อยละ15/10)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การใส่ใจพัฒนาผู้อื่น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การตรวจสอบความถูกต้องตามกระบวนการ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การสร้างสัมพันธภาพ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ความเข้าใจองค์กรและระบบราชการ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การสั่งการตามอำนาจหน้าที่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1560"/>
        <w:gridCol w:w="1559"/>
        <w:gridCol w:w="1559"/>
        <w:gridCol w:w="1559"/>
        <w:gridCol w:w="1701"/>
        <w:gridCol w:w="1843"/>
        <w:gridCol w:w="1559"/>
        <w:tblGridChange w:id="0">
          <w:tblGrid>
            <w:gridCol w:w="3261"/>
            <w:gridCol w:w="1560"/>
            <w:gridCol w:w="1559"/>
            <w:gridCol w:w="1559"/>
            <w:gridCol w:w="1559"/>
            <w:gridCol w:w="1701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สมรรถนะในตำแหน่งงาน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เจ้าหน้าที่บริหารงานทั่วไป ระดับปฏิบัติการ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นักวิชาการศึกษา ระดับปฏิบัติการ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นักวิชาการ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โสตทัศนศึกษา ระดับชำนาญการ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นักวิทยาศาสตร์ ระดับปฏิบัติการ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นักวิทยาศาสตร์ ระดับชำนาญการ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นักวิชาการสัตวบาล ระดับปฏิบัติการ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หัวหน้าสำนักงานคณบดี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สมรรถนะผู้บริหาร (ร้อยละ15/10)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สภาวะผู้นำ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วิสัยทัศน์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การวางแผนกลยุทธ์ภาครัฐ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การควบคุมตนเอง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การสอนงานและมอบหมายงาน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7" w:w="16840" w:orient="landscape"/>
      <w:pgMar w:bottom="142" w:top="568" w:left="1276" w:right="1247" w:header="15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  <w:font w:name="TH SarabunP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